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春节皇家礼遇】西班牙+葡萄牙12天（深航深圳往返） |AVE|阿宫|马德里皇宫|圣家族教堂|奎尔公园|罗卡角|佛朗明哥晚宴|塞维利亚马车巡游|6小镇巡游|3特色美食|含全餐|含签证及司导服务费|双城连住|2人WIFI行程单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EU202511101515HC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 【塞维利亚复古马车游】，可谓是这里ZUI亮眼的风景线
                <w:br/>
                ★【龙达】：龙达也是西班牙斗牛的发源地，这里有西班牙历史悠久的斗牛场及博物馆，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全程豪华酒店，升级2晚超豪华酒店连住：马德里或巴塞罗那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格拉纳达-(大巴约178公里)-龙达-(大巴约130公里)-塞维利亚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●【塞维利亚】入内（游览不少于30分钟）,塞维利亚是西班牙两大国粹弗朗门戈和斗牛的发源地，是一座历经西班牙荣辱的历史名城，也是世界文学名著《卡门》、《唐璜》等故事发生的地方。
                <w:br/>
                ●【塞维利亚复古马车】（游览不少于30分钟）,体验塞维利亚复古马车游，哒哒的马蹄声中感受西班牙式浪漫情怀。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西班牙小镇-(大巴约298公里)-托莱多-(大巴约95公里)-马德里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住宿：全程欧洲豪华或同等级酒店，升级2晚超豪华酒店连住（马德里或巴塞罗那）：以两人一房为标准、酒店欧陆式早餐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2026-04-03T01:47:18+08:00</dcterms:created>
  <dcterms:modified xsi:type="dcterms:W3CDTF">2026-04-03T01:47:18+08:00</dcterms:modified>
</cp:coreProperties>
</file>

<file path=docProps/custom.xml><?xml version="1.0" encoding="utf-8"?>
<Properties xmlns="http://schemas.openxmlformats.org/officeDocument/2006/custom-properties" xmlns:vt="http://schemas.openxmlformats.org/officeDocument/2006/docPropsVTypes"/>
</file>