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JX1750658110Lc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南昌西-广州东18:35-22:40或G819 南昌西-广州南18:42-22:30或其它车次，最终以实际出票为准！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◆【舒适酒店】：全程入住网评4钻酒店；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庐山-景德镇-婺源/三清山下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后乘车前往世界自然与文化双重遗产地--三清山风景区或婺源县城（车程约2小时），抵达后安排晚餐，后入住酒店休息。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【自费项目】：自费套餐：鄱阳湖游船+全鱼宴+婺女洲门票+婺女洲摇橹船+《遇见·婺源》实景演出+车费+司机导游服务费=328元（自愿消费）
                <w:br/>
                备注：1、1.2M以下儿童120元/人
                <w:br/>
                2、此套餐为优惠打包价，任何证件不再享受优惠政策，敬请谅解！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2026-06-19T15:58:12+08:00</dcterms:created>
  <dcterms:modified xsi:type="dcterms:W3CDTF">2026-06-19T15:58:12+08:00</dcterms:modified>
</cp:coreProperties>
</file>

<file path=docProps/custom.xml><?xml version="1.0" encoding="utf-8"?>
<Properties xmlns="http://schemas.openxmlformats.org/officeDocument/2006/custom-properties" xmlns:vt="http://schemas.openxmlformats.org/officeDocument/2006/docPropsVTypes"/>
</file>