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中旅1号【爱达邮轮—地中海号】广州南沙-香港-广州南沙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(预计 8:00 靠港 18:00 离港)
                <w:br/>
                邮轮抵达码头后，您可以自行下船，在香港这座时尚购物之都自由探索。登高望远是我们一贯想法，来到香港一定要去最高点 一览香港大好风光，在山顶可以俯瞰香港全岛及维多利亚港的美景；又或者前往香港最 具代表性的沙滩-浅水湾观海游泳再舒适不过了，这里有“东方夏威夷”之美誉。海港城是香港著名大型购物中心，汇集超过450间不同类型的商店及全球知名品牌、美 术馆、以及80多间中外餐厅，其中包括米其林星级餐厅，以及超过30间饱览维港美景的 餐厅，提供与众不同的一站式时尚购物、美食享受及精彩娱乐体验，喜欢购物的您定不容错过。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广州南沙国际邮轮母港 (预计 7:00 靠港）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1.港务费：470 元/人（大小同价，报名时一起支付）；
                <w:br/>
                2. 邮轮服务费：套房及巴伐利亚房型服务费为每晚150港币/人，其他普通房型为每晚130港币/人。邮轮服务费于登船后收取，以港币计价方式直接计入您的船上消费账单中，并在下船前由船方统一自动扣除，未满4周岁的旅客免收服务费。
                <w:br/>
                3.往返码头的交通费：往返码头登离船的交通。
                <w:br/>
                4. 岸上游费用
                <w:br/>
                5. 出入境的行李海关课税，超重行李的托运费、保管费等；
                <w:br/>
                6、邮轮上的个人消费(如：打电话、洗衣服、购物、酒吧咖啡厅、SPA等)；
                <w:br/>
                7、Wifi套餐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上述各港口的停靠及出发时间均为参考时间，具体抵离时间不排除因天气、潮汐等原因导致的变化；根据国际惯例邮轮公司
                <w:br/>
                 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1.请自行备好港澳通行证+1次香港有效签注。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2025-09-29T12:34:19+08:00</dcterms:created>
  <dcterms:modified xsi:type="dcterms:W3CDTF">2025-09-29T12:34:19+08:00</dcterms:modified>
</cp:coreProperties>
</file>

<file path=docProps/custom.xml><?xml version="1.0" encoding="utf-8"?>
<Properties xmlns="http://schemas.openxmlformats.org/officeDocument/2006/custom-properties" xmlns:vt="http://schemas.openxmlformats.org/officeDocument/2006/docPropsVTypes"/>
</file>