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当地参加的自费费用
                <w:br/>
                行程外私人所产生的费用、行程中未注明已含的景区园中园门票、景区交通等费用
                <w:br/>
                因罢工、台风、交通延误或变更等一切不可抗拒因素所引致的额外费用
                <w:br/>
                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《西安千古情》或《驼铃传奇》自愿消费</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景区交通（必消）</w:t>
            </w:r>
          </w:p>
        </w:tc>
        <w:tc>
          <w:tcPr/>
          <w:p>
            <w:pPr>
              <w:pStyle w:val="indent"/>
            </w:pPr>
            <w:r>
              <w:rPr>
                <w:rFonts w:ascii="宋体" w:hAnsi="宋体" w:eastAsia="宋体" w:cs="宋体"/>
                <w:color w:val="000000"/>
                <w:sz w:val="20"/>
                <w:szCs w:val="20"/>
              </w:rPr>
              <w:t xml:space="preserve">
                （必须乘坐）：景区交通+华山索道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2026-06-08T11:59:57+08:00</dcterms:created>
  <dcterms:modified xsi:type="dcterms:W3CDTF">2026-06-08T11:59:57+08:00</dcterms:modified>
</cp:coreProperties>
</file>

<file path=docProps/custom.xml><?xml version="1.0" encoding="utf-8"?>
<Properties xmlns="http://schemas.openxmlformats.org/officeDocument/2006/custom-properties" xmlns:vt="http://schemas.openxmlformats.org/officeDocument/2006/docPropsVTypes"/>
</file>