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 | 阿拉伯木船游波斯湾 | 纯玩不购物 | 行程含全餐 | 沙漠冲沙 | 深圳ZH（可申请全国联运）行程单</w:t>
      </w:r>
    </w:p>
    <w:p>
      <w:pPr>
        <w:jc w:val="center"/>
        <w:spacing w:after="100"/>
      </w:pPr>
      <w:r>
        <w:rPr>
          <w:rFonts w:ascii="宋体" w:hAnsi="宋体" w:eastAsia="宋体" w:cs="宋体"/>
          <w:sz w:val="20"/>
          <w:szCs w:val="20"/>
        </w:rPr>
        <w:t xml:space="preserve">全程国四，一千零一夜的世界，五大博物馆，古今文化碰撞，海湾明珠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AA1763303718ZH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0150/0600       飞行时间：约9小时10分
                <w:br/>
                多哈✈深圳 国际航班参考：ZH808  1915/0835+1   飞行时间：约8小时20分钟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w:br/>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
                <w:br/>
                ★全程国际四星级酒店
                <w:br/>
                【特别安排】：
                <w:br/>
                ★乘坐阿拉伯风格的木质游船，沿着多哈的内海湾航行，一览多哈两岸边城市风光，欣赏波斯湾优美的风景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0150/0600         飞行时间：约9小时10分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前往探索由古色古香的鹅卵石街道和淡雅色建筑组成的风景如画的【米纳街区】（约20分钟），您可以看到停靠的邮轮，还可以参观热闹鱼市；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早餐后，指定时间集合乘坐四驱陆地巡洋舰载前往海滨线沙丘享受短暂却惊险刺激的冲沙之旅，出发前往沙丘深处，同时欣赏到海上和沙漠景色；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国际航班参考：ZH808  1915/0835+1      飞行时间：约8小时20分钟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2全程单房差RMB1300/人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br/>
                70岁（包含70岁）以上的长者需要在航班起飞7天在三级甲等以上医院开具健康证明，以备机场人员查验。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2026-04-02T03:52:11+08:00</dcterms:created>
  <dcterms:modified xsi:type="dcterms:W3CDTF">2026-04-02T03:52:11+08:00</dcterms:modified>
</cp:coreProperties>
</file>

<file path=docProps/custom.xml><?xml version="1.0" encoding="utf-8"?>
<Properties xmlns="http://schemas.openxmlformats.org/officeDocument/2006/custom-properties" xmlns:vt="http://schemas.openxmlformats.org/officeDocument/2006/docPropsVTypes"/>
</file>