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纯玩无购物，一千零一夜暮色清真寺，夜海游船，全国四，十人发团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AA1766203943ZH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 豪华航空：搭乘优质南方航空 CZ 广州往返（可联运全国）
                <w:br/>
                ★ 优质服务：天天安排有车导，感受优质服务
                <w:br/>
                ★ 缤纷美食体验：阿拉伯当地餐，自助小火锅餐，中式团队餐
                <w:br/>
                【升级体验】：
                <w:br/>
                ★ 双镇游：朱美拉运河古镇、伊朗小镇，感受阿拉伯特色的古建筑群,打卡最美星巴克~  三岛游：萨迪亚特岛+YAS 岛+迪拜棕榈岛
                <w:br/>
                ★ 三国游：“奢华之都”-迪拜、”阿联酋首都“-阿布扎比“文化与运动之都”- 沙迦
                <w:br/>
                ★ 人工奇迹的璀璨明珠：棕榈岛内搭乘单程轻轨前往位于棕榈岛中央全迪拜最宏伟的 Atlantis The Palm，感受世界上最大的人工岛、
                <w:br/>
                【世界第八大奇景的雄伟壮观】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 特别安排：ins 网红打卡点：游览 Last Exit Truck Park 货车公园
                <w:br/>
                ★特别安排：迪拜河沿岸的-云溪港，在这里可以远眺迪拜美丽的城市天际线
                <w:br/>
                ★ 特别安排：夜海游船，夜游迪拜河，观望两岸高楼大厦美景
                <w:br/>
                ★ 特别安排：全球首家法拉利品牌的室内主题公园/全球最大的室内海洋主题公园（2 选其一）
                <w:br/>
                【甄选住宿搭配】：
                <w:br/>
                ★ 全程国际四星级酒店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Copthore Downtown 或 City Seasons 或 Golden tulip downtown Abu Dhabi 或 Aloft hotel 或 holiday inn 或 或四星同级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Copthore Downtown 或 City Seasons 或 Golden tulip downtown Abu Dhabi 或 Aloft hotel 或 holiday inn 或 或四星同级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1.领队、境外司机、导游的服务费RMB2000/人（大小同价）；
                <w:br/>
                2.全程单房差RMB 2000/人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2026-04-04T07:34:14+08:00</dcterms:created>
  <dcterms:modified xsi:type="dcterms:W3CDTF">2026-04-04T07:34:14+08:00</dcterms:modified>
</cp:coreProperties>
</file>

<file path=docProps/custom.xml><?xml version="1.0" encoding="utf-8"?>
<Properties xmlns="http://schemas.openxmlformats.org/officeDocument/2006/custom-properties" xmlns:vt="http://schemas.openxmlformats.org/officeDocument/2006/docPropsVTypes"/>
</file>