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5天4晚 | 广州8B往返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SA1769403331cV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8B968 0205 0740
                <w:br/>
                回程：巴厘岛-广州 8B969 2015 0100+1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◎【优质航班】广州8B航空直飞巴厘岛，拒绝转机烦恼
                <w:br/>
                ◎【专业领队】广州起止，专业领队，悉心照料全程旅行
                <w:br/>
                ◎【豪气住宿】2晚网评四钻酒店或同级+2晚度假别墅或同级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午餐：岛上简餐     晚餐：红海湾中式料理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早餐：酒店早餐     午餐：网红观景自助餐     晚餐：海鲜活虾火锅任吃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根据航班时间送机--巴厘岛--广州（8B969/2015-0100+1 )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【住宿】2晚网评四钻酒店+2晚度假别墅或同级（海岛地区别墅均以大床房居多，不能指定房型，以酒店安排为准）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或同级酒店
                <w:br/>
                2晚度假别墅参考酒店：
                <w:br/>
                Desa Swan willas &amp; spa, Keramas克拉玛斯天鹅别墅及水疗中心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2026-04-03T20:58:05+08:00</dcterms:created>
  <dcterms:modified xsi:type="dcterms:W3CDTF">2026-04-03T20:58:05+08:00</dcterms:modified>
</cp:coreProperties>
</file>

<file path=docProps/custom.xml><?xml version="1.0" encoding="utf-8"?>
<Properties xmlns="http://schemas.openxmlformats.org/officeDocument/2006/custom-properties" xmlns:vt="http://schemas.openxmlformats.org/officeDocument/2006/docPropsVTypes"/>
</file>