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赤坎老街行程单</w:t>
      </w:r>
    </w:p>
    <w:p>
      <w:pPr>
        <w:jc w:val="center"/>
        <w:spacing w:after="100"/>
      </w:pPr>
      <w:r>
        <w:rPr>
          <w:rFonts w:ascii="宋体" w:hAnsi="宋体" w:eastAsia="宋体" w:cs="宋体"/>
          <w:sz w:val="20"/>
          <w:szCs w:val="20"/>
        </w:rPr>
        <w:t xml:space="preserve">海南+湛江联游，一次性体验3种交通方式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去程：广州-博鳌AQ1145/22:25-23:45（或22:05-23:40）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22:25-23:45（或22:05-23:40），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3、航班参考：广州-博鳌AQ1145/22:25-23:45（或22:05-23:40），九元航空含15kg免费托运行李额，最终航班以实际出票为准。3月底涉及航班换季，换季后时刻待定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逢周一闭馆，如遇闭馆则调整为游览【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交通：旅游车
                <w:br/>
                景点：南海博物馆、石梅湾、神州半岛灯塔、分界洲岛
                <w:br/>
                自费项：分界洲岛海上项目、环岛观光电瓶车，价格以景区当天挂牌价为准，非必消，自愿选择消费原则；神州半岛灯塔电瓶车，消费自愿原则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雅布伦/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自费项：梦幻香山不含电瓶车、百花岭园区项目不含，消费自愿原则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交通：轮渡+旅游车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湛江参考酒店：湛江嘉励酒店/宜尚/希岸或不低于以上标准网评3钻酒店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湛江北站-广州白云站/广州站（高铁约1.5-2小时）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交通：旅游车+高铁
                <w:br/>
                景点：湛江金沙湾、渔港公园、赤坎老街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4、用车：海南/湛江分段用车，全程空调旅游车，按实际人数用车，保证每人一正座；（26座以下车无行李箱）
                <w:br/>
                5、导游：海南/湛江当地中文持证导游服务；不含全陪领队，费用已含导游服务费。
                <w:br/>
                6、景点：行程注明含景点第一道门票（不含景区内自设项目，另有约定的除外）；行程中包含的“分界洲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1.2米以下含单程机票+半价高铁票、旅游车位费、正餐、导游服务费等，不含任何门票费用（超高请自理，部分景区超高界定为1米，部分为1.1-1.2米，不同景区界定定义不同，请知悉），不占床不含超高早餐费用、不含超高轮渡船票，超高费用敬请自理。不满6周岁如不占座可退高铁票280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1、本产品供应商为：广州民间假期国际旅行社有限公司，许可证号：L-GD-100806，质监电话：020-19966271941）。此团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2026-04-03T19:43:20+08:00</dcterms:created>
  <dcterms:modified xsi:type="dcterms:W3CDTF">2026-04-03T19:43:20+08:00</dcterms:modified>
</cp:coreProperties>
</file>

<file path=docProps/custom.xml><?xml version="1.0" encoding="utf-8"?>
<Properties xmlns="http://schemas.openxmlformats.org/officeDocument/2006/custom-properties" xmlns:vt="http://schemas.openxmlformats.org/officeDocument/2006/docPropsVTypes"/>
</file>