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（走起南亚）纯享越南四城联游6天5晚行程单</w:t>
      </w:r>
    </w:p>
    <w:p>
      <w:pPr>
        <w:jc w:val="center"/>
        <w:spacing w:after="100"/>
      </w:pPr>
      <w:r>
        <w:rPr>
          <w:rFonts w:ascii="宋体" w:hAnsi="宋体" w:eastAsia="宋体" w:cs="宋体"/>
          <w:sz w:val="20"/>
          <w:szCs w:val="20"/>
        </w:rPr>
        <w:t xml:space="preserve">（五一）河内+芽庄+美奈+胡志明 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YJ1774407608jv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0430广州-河内：VN 507  16:20-17:30
                <w:br/>
                0501河内-芽庄：VN1563  16:30-18:30
                <w:br/>
                0505胡志明-广州：VN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交通：VN507  16:20-17:30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交通：VN502  10:10-14:10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本产品供应商为：广州市德华文化国际旅行社责任有限公司（走起·南亚 德华文旅），许可证编号：L-GD-CJ100073 。为保证游客可如期出发，我社将与其他旅行社共同委托 广州市德华文化国际旅行社责任有限公司（走起·南亚 德华文旅） 组织出发（拼团出发），如客人不接受拼团出发，请报名时以书面形式注明。此团由 广州市德华文化国际旅行社责任有限公司（走起·南亚 德华文旅）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2026-04-03T23:15:55+08:00</dcterms:created>
  <dcterms:modified xsi:type="dcterms:W3CDTF">2026-04-03T23:15:55+08:00</dcterms:modified>
</cp:coreProperties>
</file>

<file path=docProps/custom.xml><?xml version="1.0" encoding="utf-8"?>
<Properties xmlns="http://schemas.openxmlformats.org/officeDocument/2006/custom-properties" xmlns:vt="http://schemas.openxmlformats.org/officeDocument/2006/docPropsVTypes"/>
</file>