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【关东无尽夏】日本本州关东6天|东京|富士山|箱根|镰仓明月院|伊豆|横滨|当地4-5星酒店（香港往返）行程单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【东京-富士山-中部】 富士本栖湖芝樱限定约40分钟， 山中湖白鸟之湖约40分钟，忍野八海约40分钟，河口湖大石公园粉蝶花/芝樱/薰衣草限定约50分钟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w:br/>
                本日推荐自费：和牛或刺身、富士山相扑表演
                <w:br/>
                景点：富士本栖湖， 山中湖白鸟之湖，忍野八海，河口湖大石公园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三岛大吊桥约30分钟，富士箱根国立公园约40分钟，芦之湖约30分钟，箱根神社约40分钟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镰仓明月院紫阳花限定约60分钟，镰仓小町通约30分钟，鹤冈八幡宫约40分钟，横滨红砖仓库约30分钟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【东京】综合免税店约60分钟，浅草寺约40分钟，秋叶原约60分钟，银座约60分钟，抹茶体验约30分钟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景点：浅草寺，秋叶原，银座，抹茶体验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2026-06-08T14:31:32+08:00</dcterms:created>
  <dcterms:modified xsi:type="dcterms:W3CDTF">2026-06-08T14:31:32+08:00</dcterms:modified>
</cp:coreProperties>
</file>

<file path=docProps/custom.xml><?xml version="1.0" encoding="utf-8"?>
<Properties xmlns="http://schemas.openxmlformats.org/officeDocument/2006/custom-properties" xmlns:vt="http://schemas.openxmlformats.org/officeDocument/2006/docPropsVTypes"/>
</file>