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 南航直飞 ◆ 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ZLJRCY-CG20260609M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沈阳故宫→旅顺→大连→丹东→延吉→长白山→长春伪皇宫双飞7日游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 【樱桃采摘】当樱桃成熟时体验采摘的乐趣
                <w:br/>
                【舌尖美食●特色风味】
                <w:br/>
                ★ 东北铁锅炖     ★ 沈阳吊炉烧饼     ★ 长白山山珍宴    ★ 大连渔家菜   ★绿江铁锅鱼
                <w:br/>
                【甄选住宿●舒适睡眠】
                <w:br/>
                ★ 5晚当地四星标准酒店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广州直飞航班，长春进沈阳出，不走回头路！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景点：旅顺口区、博物院景区、车观俄式袖珍火车站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丹东——河口（车程约1.5小时）——通化（车程约3.5小时）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交通：大巴
                <w:br/>
                景点：铁路博物馆、边境国门、鸭绿江景区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景点：小首尔-------网红墙、大关东文化园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早餐：酒店捏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长白山摆渡车35元/人+环保车85元/人+天池倒站车80元/人+鸭绿江断桥登桥费30元/人=230元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1、潜艇模拟巡航+潜艇博物馆潜艇参观，150/人；
                <w:br/>
                2、闯关东影视基地+电瓶车，180/人；
                <w:br/>
                3、帆船出海+喂海鸥，260元/人；
                <w:br/>
                4、莲花山上下山小火车+登顶，100元/人；
                <w:br/>
                5、鸭绿江内河游朝鲜，120元/人；
                <w:br/>
                6、大连狮虎园+散养区，150元/人；
                <w:br/>
                7、魔界漂流+大关东挖参+满族婚礼+马车观光，498元/人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重要告知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2026-06-15T17:41:21+08:00</dcterms:created>
  <dcterms:modified xsi:type="dcterms:W3CDTF">2026-06-15T17:41:21+08:00</dcterms:modified>
</cp:coreProperties>
</file>

<file path=docProps/custom.xml><?xml version="1.0" encoding="utf-8"?>
<Properties xmlns="http://schemas.openxmlformats.org/officeDocument/2006/custom-properties" xmlns:vt="http://schemas.openxmlformats.org/officeDocument/2006/docPropsVTypes"/>
</file>